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5A9C1F1" w:rsidR="00152A13" w:rsidRPr="00856508" w:rsidRDefault="00E4681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271E0383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CB30AB">
              <w:rPr>
                <w:rFonts w:ascii="Tahoma" w:hAnsi="Tahoma" w:cs="Tahoma"/>
              </w:rPr>
              <w:t>Diana Laura Martínez Moreno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32ADBFB0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CB30AB">
              <w:rPr>
                <w:rFonts w:ascii="Tahoma" w:eastAsia="Times New Roman" w:hAnsi="Tahoma" w:cs="Tahoma"/>
                <w:lang w:eastAsia="es-MX"/>
              </w:rPr>
              <w:t xml:space="preserve">Licenciatura en criminología y criminalística </w:t>
            </w:r>
          </w:p>
          <w:p w14:paraId="620AFF50" w14:textId="167DBC33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CB30AB">
              <w:rPr>
                <w:rFonts w:ascii="Tahoma" w:eastAsia="Times New Roman" w:hAnsi="Tahoma" w:cs="Tahoma"/>
                <w:lang w:eastAsia="es-MX"/>
              </w:rPr>
              <w:t>2015-2019</w:t>
            </w:r>
          </w:p>
          <w:p w14:paraId="08B0551B" w14:textId="77777777" w:rsidR="00512A3F" w:rsidRDefault="0078765F" w:rsidP="00CB30AB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CB30AB">
              <w:rPr>
                <w:rFonts w:ascii="Tahoma" w:eastAsia="Times New Roman" w:hAnsi="Tahoma" w:cs="Tahoma"/>
                <w:lang w:eastAsia="es-MX"/>
              </w:rPr>
              <w:t>Instituto de posgrado en humanidades</w:t>
            </w:r>
          </w:p>
          <w:p w14:paraId="12688D69" w14:textId="06BE7222" w:rsidR="00CB30AB" w:rsidRPr="006539EF" w:rsidRDefault="00CB30AB" w:rsidP="00CB30AB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361A2DDF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CB30AB">
              <w:rPr>
                <w:rFonts w:ascii="Tahoma" w:eastAsia="Times New Roman" w:hAnsi="Tahoma" w:cs="Tahoma"/>
                <w:lang w:eastAsia="es-MX"/>
              </w:rPr>
              <w:t>GAVOSSO</w:t>
            </w:r>
          </w:p>
          <w:p w14:paraId="0B470B64" w14:textId="06617513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CB30AB">
              <w:rPr>
                <w:rFonts w:ascii="Tahoma" w:eastAsia="Times New Roman" w:hAnsi="Tahoma" w:cs="Tahoma"/>
                <w:lang w:eastAsia="es-MX"/>
              </w:rPr>
              <w:t>abril 2023-abril 2024</w:t>
            </w:r>
          </w:p>
          <w:p w14:paraId="159B5EED" w14:textId="56580313" w:rsidR="00D51E5D" w:rsidRDefault="00FD5330" w:rsidP="00D87FA7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Carg</w:t>
            </w:r>
            <w:r w:rsidR="00E77EA9">
              <w:rPr>
                <w:rFonts w:ascii="Tahoma" w:eastAsia="Times New Roman" w:hAnsi="Tahoma" w:cs="Tahoma"/>
                <w:lang w:eastAsia="es-MX"/>
              </w:rPr>
              <w:t xml:space="preserve">o: </w:t>
            </w:r>
            <w:r w:rsidR="00CB30AB">
              <w:rPr>
                <w:rFonts w:ascii="Tahoma" w:eastAsia="Times New Roman" w:hAnsi="Tahoma" w:cs="Tahoma"/>
                <w:lang w:eastAsia="es-MX"/>
              </w:rPr>
              <w:t>Asesor contador</w:t>
            </w:r>
          </w:p>
          <w:p w14:paraId="09F05F26" w14:textId="627E7059" w:rsidR="00D87FA7" w:rsidRPr="00025EB1" w:rsidRDefault="00D87FA7" w:rsidP="00CB30AB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A2A21" w14:textId="77777777" w:rsidR="001416B0" w:rsidRDefault="001416B0" w:rsidP="00527FC7">
      <w:pPr>
        <w:spacing w:after="0" w:line="240" w:lineRule="auto"/>
      </w:pPr>
      <w:r>
        <w:separator/>
      </w:r>
    </w:p>
  </w:endnote>
  <w:endnote w:type="continuationSeparator" w:id="0">
    <w:p w14:paraId="677D01EC" w14:textId="77777777" w:rsidR="001416B0" w:rsidRDefault="001416B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6D1709" w14:textId="77777777" w:rsidR="001416B0" w:rsidRDefault="001416B0" w:rsidP="00527FC7">
      <w:pPr>
        <w:spacing w:after="0" w:line="240" w:lineRule="auto"/>
      </w:pPr>
      <w:r>
        <w:separator/>
      </w:r>
    </w:p>
  </w:footnote>
  <w:footnote w:type="continuationSeparator" w:id="0">
    <w:p w14:paraId="79AAFC2F" w14:textId="77777777" w:rsidR="001416B0" w:rsidRDefault="001416B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16B0"/>
    <w:rsid w:val="00145341"/>
    <w:rsid w:val="00152A13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A579A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2024-05-30T19:38:00Z</dcterms:created>
  <dcterms:modified xsi:type="dcterms:W3CDTF">2024-05-30T19:38:00Z</dcterms:modified>
</cp:coreProperties>
</file>